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82" w:rsidRDefault="00173682" w:rsidP="0017368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</w:p>
    <w:p w:rsidR="00173682" w:rsidRDefault="00173682" w:rsidP="00173682">
      <w:pPr>
        <w:spacing w:line="240" w:lineRule="exac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заявке</w:t>
      </w:r>
    </w:p>
    <w:p w:rsidR="00173682" w:rsidRDefault="00173682" w:rsidP="00173682">
      <w:pPr>
        <w:jc w:val="right"/>
        <w:rPr>
          <w:rFonts w:ascii="PT Astra Serif" w:hAnsi="PT Astra Serif"/>
        </w:rPr>
      </w:pPr>
    </w:p>
    <w:p w:rsidR="00173682" w:rsidRDefault="00173682" w:rsidP="00173682">
      <w:pPr>
        <w:jc w:val="right"/>
        <w:rPr>
          <w:rFonts w:ascii="PT Astra Serif" w:hAnsi="PT Astra Serif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3828"/>
        <w:gridCol w:w="3012"/>
      </w:tblGrid>
      <w:tr w:rsidR="00173682" w:rsidTr="001736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Критерий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Краткая информация, ссылка на страницы предоставленных документов</w:t>
            </w:r>
          </w:p>
        </w:tc>
      </w:tr>
      <w:tr w:rsidR="00173682" w:rsidTr="00173682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1. Критерии оценки деятельности организации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Наличие в организации документов, регламентирующих наставническую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8 баллов в зависимости от проработки локальных документов: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информации - 0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программы обучения наставничеству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программы адаптации, положения о наставнической деятельности, приказов о назначении шефских пар, иных локальных актов - до 2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планов наставнической деятельности, программ стажировки, индивидуальных планов работы подшефных и т.п.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оценочных листов деятельности подшефного (с установленными критериями оценки), протоколов, отчетов о результатах работы по наставничеству - до 2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положения (норм) о материальном (доплаты, единовременные выплаты и т.п.) и нематериальном (знаки отличия, выявление лучших наставников и т.п.) стимулировании за наставническую деятельность - до 2 баллов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ДОУ разработаны: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«Положение о наставничестве»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4" w:history="1">
              <w:r>
                <w:rPr>
                  <w:rStyle w:val="a3"/>
                  <w:rFonts w:ascii="PT Astra Serif" w:hAnsi="PT Astra Serif"/>
                </w:rPr>
                <w:t>http://ds37.educrub.ru/?q=node/835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Приказы по наставнической деятельности.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5" w:history="1">
              <w:r>
                <w:rPr>
                  <w:rStyle w:val="a3"/>
                  <w:rFonts w:ascii="PT Astra Serif" w:hAnsi="PT Astra Serif"/>
                </w:rPr>
                <w:t>http://ds37.educrub.ru/?q=node/835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Персонализированные программы наставнической деятельности педагогических работников.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6" w:history="1">
              <w:r>
                <w:rPr>
                  <w:rStyle w:val="a3"/>
                  <w:rFonts w:ascii="PT Astra Serif" w:hAnsi="PT Astra Serif"/>
                </w:rPr>
                <w:t>http://ds37.educrub.ru/?q=node/835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Оценочные листы деятельности молодого педагога.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7" w:history="1">
              <w:r>
                <w:rPr>
                  <w:rStyle w:val="a3"/>
                  <w:rFonts w:ascii="PT Astra Serif" w:hAnsi="PT Astra Serif"/>
                </w:rPr>
                <w:t>http://ds37.educrub.ru/?q=node/835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Отчеты о результатах наставнической деятельности.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8" w:history="1">
              <w:r>
                <w:rPr>
                  <w:rStyle w:val="a3"/>
                  <w:rFonts w:ascii="PT Astra Serif" w:hAnsi="PT Astra Serif"/>
                </w:rPr>
                <w:t>http://ds37.educrub.ru/?q=node/835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Механизм стимулирования педагогических работников отражен в положении о наставничестве (пункт 10) </w:t>
            </w:r>
            <w:hyperlink r:id="rId9" w:history="1">
              <w:r>
                <w:rPr>
                  <w:rStyle w:val="a3"/>
                  <w:rFonts w:ascii="PT Astra Serif" w:hAnsi="PT Astra Serif"/>
                </w:rPr>
                <w:t>http://ds37.educrub.ru/?q=node/835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Наличие трудовой династии у конкурсанта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 балла: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трудовой династии - 0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трудовой династии - 1 балл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Трудовой династии у конкурсанта нет.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Публичное распространение положительного опыта наставника (размещение информации в СМИ, на интернет-ресурсах, изготовление печатной продукции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 баллов: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информации - 0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информации на собственном информационном ресурсе (сайт, газета и т.п.)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информации в муниципальных, краевых, федеральных средствах массовой информации - 2 балла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Информация на личном мини-сайте конкурсанта: </w:t>
            </w:r>
            <w:hyperlink r:id="rId10" w:history="1">
              <w:r>
                <w:rPr>
                  <w:rStyle w:val="a3"/>
                </w:rPr>
                <w:t>https://nsportal.ru/irina-nikolaevna-aseeva</w:t>
              </w:r>
            </w:hyperlink>
            <w: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 интернет-ресурсах: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Style w:val="a3"/>
              </w:rPr>
            </w:pPr>
            <w:hyperlink r:id="rId11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gotovimurok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  <w:r>
              <w:rPr>
                <w:rStyle w:val="a3"/>
              </w:rPr>
              <w:t xml:space="preserve"> 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12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art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talant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org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raboty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publish</w:t>
              </w:r>
              <w:r>
                <w:rPr>
                  <w:rStyle w:val="a3"/>
                </w:rPr>
                <w:t>/427554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1.4.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Перспективное взаимодействие организации с образовательными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до 4 баллов: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отсутствие информации - 0 баллов;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наличие договоров о сотрудничестве с образовательными организациями – 1 балл;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проведение профориентационных акций, дней открытых дверей для школьников и студентов, ознакомительных экскурсий и т.п. – 1 балл;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проведение стажировок, практик студентов –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трудоустройство студентов после прохождения стажировок, практик – 1 балл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Договор о сотрудничестве: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«Рубцовский педагогический колледж»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13" w:history="1">
              <w:r>
                <w:rPr>
                  <w:rStyle w:val="a3"/>
                  <w:rFonts w:ascii="PT Astra Serif" w:hAnsi="PT Astra Serif"/>
                </w:rPr>
                <w:t>http://ds37.educrub.ru/?q=node/835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Нам базе ДОУ организована практика студентов «Рубцовского педагогического колледжа»</w:t>
            </w:r>
          </w:p>
        </w:tc>
      </w:tr>
      <w:tr w:rsidR="00173682" w:rsidTr="00173682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2. Критерии оценки деятельности наставника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2.1.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Наличие у наставника специального (профильного) образования (по профессии или специальности, в отношении которой осуществляется наставническая деятельность)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 баллов в зависимости от наличия образования: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специального (профильного) образования - 0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иного образования и повышения квалификации по профилю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специального (профильного) образования - 2 балла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Педагог прошел профессиональную переподготовку по профилю образования.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  <w:hyperlink r:id="rId14" w:history="1">
              <w:r>
                <w:rPr>
                  <w:rStyle w:val="a3"/>
                  <w:rFonts w:ascii="PT Astra Serif" w:hAnsi="PT Astra Serif"/>
                </w:rPr>
                <w:t>http://ds37.educrub.ru/?q=node/836</w:t>
              </w:r>
            </w:hyperlink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</w:rPr>
            </w:pP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2.2.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Стаж наставнической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5 баллов в зависимости от продолжительности наставнической деятельности: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от 1 до 4 лет - 1 балл;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от 5 до 9 лет - 2 балла;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от 10 до 19 лет - 3 балла;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от 20 до 29 лет - 4 балла;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от 30 лет - 5 баллов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Стаж наставнической деятельности составляет 4 года.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2.3.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Целенаправленность и системность наставнической работы с молодыми и вновь принятыми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4 баллов в зависимости от количества подшефных работников: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4 баллов в зависимости от количества подшефных работников: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1 до 9 подшефных  - 2 балла;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10 до 19 подшефных - 3 балла;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более 20 подшефных - 4 балла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Наставническая деятельности осуществлялась в отношении 2 педагогов.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2.4.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Наличие у наставника наград и поощрений за показатели его трудовой и наставнической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4 баллов: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уровень организации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муниципальный уровень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 уровень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федеральный уровень - 1 балл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Почетные грамоты муниципального и регионального уровней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hyperlink r:id="rId15" w:history="1">
              <w:r>
                <w:rPr>
                  <w:rStyle w:val="a3"/>
                  <w:rFonts w:ascii="PT Astra Serif" w:hAnsi="PT Astra Serif"/>
                  <w:sz w:val="22"/>
                  <w:szCs w:val="20"/>
                </w:rPr>
                <w:t>http://ds37.educrub.ru/?q=node/837</w:t>
              </w:r>
            </w:hyperlink>
            <w:r>
              <w:rPr>
                <w:rFonts w:ascii="PT Astra Serif" w:hAnsi="PT Astra Serif"/>
                <w:sz w:val="22"/>
                <w:szCs w:val="20"/>
              </w:rPr>
              <w:t xml:space="preserve">  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2.5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Закрепляемость подшефных в организации (кадровая стабильность)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 балла: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подшефных на предприятии менее 3 лет - 0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подшефных на предприятии более 3 лет - 1 балл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Стаж работы наставляемых: Гончарова Я.С. 2 года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Артеменко А.А. 5 лет</w:t>
            </w:r>
          </w:p>
        </w:tc>
      </w:tr>
      <w:tr w:rsidR="00173682" w:rsidTr="00173682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 xml:space="preserve"> 3. Критерии оценки деятельности подшефного работника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3.1.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 xml:space="preserve">Высокие профессиональные результаты подшефных </w:t>
            </w:r>
            <w:r>
              <w:rPr>
                <w:rFonts w:ascii="PT Astra Serif" w:hAnsi="PT Astra Serif"/>
                <w:sz w:val="22"/>
                <w:szCs w:val="20"/>
              </w:rPr>
              <w:lastRenderedPageBreak/>
              <w:t>работников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</w:p>
          <w:p w:rsidR="00173682" w:rsidRDefault="00173682">
            <w:pPr>
              <w:pStyle w:val="ConsPlusNormal0"/>
              <w:autoSpaceDE/>
              <w:spacing w:line="240" w:lineRule="exact"/>
              <w:ind w:firstLine="709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lastRenderedPageBreak/>
              <w:t>до 3 баллов: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 xml:space="preserve">повышение качества продукции (услуг), эффективности </w:t>
            </w:r>
            <w:r>
              <w:rPr>
                <w:rFonts w:ascii="PT Astra Serif" w:hAnsi="PT Astra Serif"/>
                <w:sz w:val="22"/>
                <w:szCs w:val="20"/>
              </w:rPr>
              <w:lastRenderedPageBreak/>
              <w:t>использования ресурсов (в т.ч. внедрение технологии бережливого производства) – 1  балл;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своевременное и в полном объеме выполнение плана работы (поставленных задач), занятие призовых мест в соревнованиях (для спортивных организаций) и т.п. – 1 балл;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внедрение рационализаторских предложений, новых технологий работы, усовершенствование рабочих процессов и т.п. – 1 балл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 xml:space="preserve">Оказываемые образовательные услуги </w:t>
            </w:r>
            <w:r>
              <w:rPr>
                <w:rFonts w:ascii="PT Astra Serif" w:hAnsi="PT Astra Serif"/>
                <w:sz w:val="22"/>
                <w:szCs w:val="20"/>
              </w:rPr>
              <w:lastRenderedPageBreak/>
              <w:t>соответствуют требованиям действующего законодательства и в полном объеме удовлетворяют запросы родителей.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В полном объеме реализуют задачи образовательной деятельности.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В образовательный процесс внедряют инновационные технологии.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lastRenderedPageBreak/>
              <w:t>3.2.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Профессиональный рост подшефных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5 баллов в зависимости от степени профессионального роста подшефных работников: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допуск к смежным профессиям, повышение разряда, получение дополнительного образования - до 2 баллов;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включение в кадровый резерв, карьерный рост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награждений за успехи в труде, размещение на Доске почета и другие поощрения - 1 балл;</w:t>
            </w:r>
          </w:p>
          <w:p w:rsidR="00173682" w:rsidRDefault="00173682">
            <w:pPr>
              <w:pStyle w:val="ConsPlusNormal0"/>
              <w:spacing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назначение работника шефом-наставником - 1 балл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Профессиональный рост наставляемых: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Артеменко А.А. аттестовалась на высшую категория 27.12.2022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 xml:space="preserve">Гончарова Я.С. проходит процедуру аттестации на первую квалификационную категорию. </w:t>
            </w:r>
          </w:p>
        </w:tc>
      </w:tr>
      <w:tr w:rsidR="00173682" w:rsidTr="00173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3.3.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 xml:space="preserve">Участие подшефных работников в конкурсах профессионального мастерства, конкурсах на предоставление грантов и других мероприятиях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до 3 баллов: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отсутствие информации – 0 баллов;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принимал участие – 1 балл;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занял призовые места, отмечен конкурсной комиссией – 2 балла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 xml:space="preserve"> </w:t>
            </w:r>
          </w:p>
          <w:p w:rsidR="00173682" w:rsidRDefault="00173682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2"/>
                <w:szCs w:val="20"/>
              </w:rPr>
            </w:pPr>
            <w:r>
              <w:rPr>
                <w:rFonts w:ascii="PT Astra Serif" w:hAnsi="PT Astra Serif"/>
                <w:sz w:val="22"/>
                <w:szCs w:val="20"/>
              </w:rPr>
              <w:t>Наставляемые принимали участия в конкурсах различных уровней: муниципальный, региональный, федеральный. (портфолио)</w:t>
            </w:r>
          </w:p>
        </w:tc>
      </w:tr>
    </w:tbl>
    <w:p w:rsidR="00173682" w:rsidRDefault="00173682" w:rsidP="00173682">
      <w:pPr>
        <w:spacing w:line="240" w:lineRule="exact"/>
        <w:rPr>
          <w:rFonts w:ascii="PT Astra Serif" w:hAnsi="PT Astra Serif"/>
          <w:sz w:val="22"/>
          <w:szCs w:val="20"/>
        </w:rPr>
      </w:pPr>
    </w:p>
    <w:p w:rsidR="0095413A" w:rsidRDefault="0095413A">
      <w:bookmarkStart w:id="0" w:name="_GoBack"/>
      <w:bookmarkEnd w:id="0"/>
    </w:p>
    <w:sectPr w:rsidR="0095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82"/>
    <w:rsid w:val="00173682"/>
    <w:rsid w:val="009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F77B-A5F1-45EB-A45C-DE811A2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8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3682"/>
    <w:rPr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173682"/>
    <w:rPr>
      <w:rFonts w:ascii="Calibri" w:hAnsi="Calibri"/>
      <w:sz w:val="22"/>
    </w:rPr>
  </w:style>
  <w:style w:type="paragraph" w:customStyle="1" w:styleId="ConsPlusNormal0">
    <w:name w:val="ConsPlusNormal"/>
    <w:link w:val="ConsPlusNormal"/>
    <w:qFormat/>
    <w:rsid w:val="00173682"/>
    <w:pPr>
      <w:widowControl w:val="0"/>
      <w:autoSpaceDE w:val="0"/>
      <w:autoSpaceDN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7.educrub.ru/?q=node/835" TargetMode="External"/><Relationship Id="rId13" Type="http://schemas.openxmlformats.org/officeDocument/2006/relationships/hyperlink" Target="http://ds37.educrub.ru/?q=node/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37.educrub.ru/?q=node/835" TargetMode="External"/><Relationship Id="rId12" Type="http://schemas.openxmlformats.org/officeDocument/2006/relationships/hyperlink" Target="https://www.art-talant.org/raboty/publish/42755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37.educrub.ru/?q=node/835" TargetMode="External"/><Relationship Id="rId11" Type="http://schemas.openxmlformats.org/officeDocument/2006/relationships/hyperlink" Target="http://gotovimurok.com" TargetMode="External"/><Relationship Id="rId5" Type="http://schemas.openxmlformats.org/officeDocument/2006/relationships/hyperlink" Target="http://ds37.educrub.ru/?q=node/835" TargetMode="External"/><Relationship Id="rId15" Type="http://schemas.openxmlformats.org/officeDocument/2006/relationships/hyperlink" Target="http://ds37.educrub.ru/?q=node/837" TargetMode="External"/><Relationship Id="rId10" Type="http://schemas.openxmlformats.org/officeDocument/2006/relationships/hyperlink" Target="https://nsportal.ru/irina-nikolaevna-aseeva" TargetMode="External"/><Relationship Id="rId4" Type="http://schemas.openxmlformats.org/officeDocument/2006/relationships/hyperlink" Target="http://ds37.educrub.ru/?q=node/835" TargetMode="External"/><Relationship Id="rId9" Type="http://schemas.openxmlformats.org/officeDocument/2006/relationships/hyperlink" Target="http://ds37.educrub.ru/?q=node/835" TargetMode="External"/><Relationship Id="rId14" Type="http://schemas.openxmlformats.org/officeDocument/2006/relationships/hyperlink" Target="http://ds37.educrub.ru/?q=node/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2023-06-01T08:03:00Z</dcterms:created>
  <dcterms:modified xsi:type="dcterms:W3CDTF">2023-06-01T08:03:00Z</dcterms:modified>
</cp:coreProperties>
</file>