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82" w:rsidRDefault="00173682" w:rsidP="00173682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</w:t>
      </w:r>
    </w:p>
    <w:p w:rsidR="00173682" w:rsidRDefault="00173682" w:rsidP="00173682">
      <w:pPr>
        <w:spacing w:line="240" w:lineRule="exact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заявке</w:t>
      </w:r>
    </w:p>
    <w:p w:rsidR="00173682" w:rsidRDefault="00173682" w:rsidP="00173682">
      <w:pPr>
        <w:jc w:val="right"/>
        <w:rPr>
          <w:rFonts w:ascii="PT Astra Serif" w:hAnsi="PT Astra Serif"/>
        </w:rPr>
      </w:pPr>
    </w:p>
    <w:p w:rsidR="00173682" w:rsidRDefault="00173682" w:rsidP="00173682">
      <w:pPr>
        <w:jc w:val="right"/>
        <w:rPr>
          <w:rFonts w:ascii="PT Astra Serif" w:hAnsi="PT Astra Serif"/>
        </w:rPr>
      </w:pPr>
    </w:p>
    <w:tbl>
      <w:tblPr>
        <w:tblW w:w="9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5"/>
        <w:gridCol w:w="3828"/>
        <w:gridCol w:w="3012"/>
      </w:tblGrid>
      <w:tr w:rsidR="00173682" w:rsidTr="00173682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№ п/п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Критерий оценки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Краткая информация, ссылка на страницы предоставленных документов</w:t>
            </w:r>
          </w:p>
        </w:tc>
      </w:tr>
      <w:tr w:rsidR="00173682" w:rsidTr="00173682">
        <w:tc>
          <w:tcPr>
            <w:tcW w:w="9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1. Критерии оценки деятельности организации</w:t>
            </w:r>
          </w:p>
        </w:tc>
      </w:tr>
      <w:tr w:rsidR="00173682" w:rsidTr="001736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1.1.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hAnsi="PT Astra Serif"/>
              </w:rPr>
              <w:t>Наличие в организации документов, регламентирующих наставническую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8 баллов в зависимости от проработки локальных документов: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отсутствие информации - 0 баллов;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 программы обучения наставничеству - 1 балл;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 программы адаптации, положения о наставнической деятельности, приказов о назначении шефских пар, иных локальных актов - до 2 баллов;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 планов наставнической деятельности, программ стажировки, индивидуальных планов работы подшефных и т.п. - 1 балл;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 оценочных листов деятельности подшефного (с установленными критериями оценки), протоколов, отчетов о результатах работы по наставничеству - до 2 баллов;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 положения (норм) о материальном (доплаты, единовременные выплаты и т.п.) и нематериальном (знаки отличия, выявление лучших наставников и т.п.) стимулировании за наставническую деятельность - до 2 баллов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ДОУ разработаны: 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«Положение о наставничестве» 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hyperlink r:id="rId4" w:history="1">
              <w:r>
                <w:rPr>
                  <w:rStyle w:val="a3"/>
                  <w:rFonts w:ascii="PT Astra Serif" w:hAnsi="PT Astra Serif"/>
                </w:rPr>
                <w:t>http://ds37.educrub.ru/?q=node/835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Приказы по наставнической деятельности.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hyperlink r:id="rId5" w:history="1">
              <w:r>
                <w:rPr>
                  <w:rStyle w:val="a3"/>
                  <w:rFonts w:ascii="PT Astra Serif" w:hAnsi="PT Astra Serif"/>
                </w:rPr>
                <w:t>http://ds37.educrub.ru/?q=node/835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Персонализированные программы наставнической деятельности педагогических работников.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hyperlink r:id="rId6" w:history="1">
              <w:r>
                <w:rPr>
                  <w:rStyle w:val="a3"/>
                  <w:rFonts w:ascii="PT Astra Serif" w:hAnsi="PT Astra Serif"/>
                </w:rPr>
                <w:t>http://ds37.educrub.ru/?q=node/835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Оценочные листы деятельности молодого педагога.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hyperlink r:id="rId7" w:history="1">
              <w:r>
                <w:rPr>
                  <w:rStyle w:val="a3"/>
                  <w:rFonts w:ascii="PT Astra Serif" w:hAnsi="PT Astra Serif"/>
                </w:rPr>
                <w:t>http://ds37.educrub.ru/?q=node/835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Отчеты о результатах наставнической деятельности.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hyperlink r:id="rId8" w:history="1">
              <w:r>
                <w:rPr>
                  <w:rStyle w:val="a3"/>
                  <w:rFonts w:ascii="PT Astra Serif" w:hAnsi="PT Astra Serif"/>
                </w:rPr>
                <w:t>http://ds37.educrub.ru/?q=node/835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  <w:p w:rsidR="00173682" w:rsidRDefault="00173682">
            <w:pPr>
              <w:widowControl w:val="0"/>
              <w:spacing w:line="24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Механизм стимулирования педагогических работников отражен в положении о наставничестве (пункт 10) </w:t>
            </w:r>
            <w:hyperlink r:id="rId9" w:history="1">
              <w:r>
                <w:rPr>
                  <w:rStyle w:val="a3"/>
                  <w:rFonts w:ascii="PT Astra Serif" w:hAnsi="PT Astra Serif"/>
                </w:rPr>
                <w:t>http://ds37.educrub.ru/?q=node/835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</w:p>
        </w:tc>
      </w:tr>
      <w:tr w:rsidR="00173682" w:rsidTr="001736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1.2.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hAnsi="PT Astra Serif"/>
              </w:rPr>
              <w:t>Наличие трудовой династии у конкурсанта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 балла: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отсутствие трудовой династии - 0 баллов;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 трудовой династии - 1 балл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Трудовой династии у конкурсанта нет.</w:t>
            </w:r>
          </w:p>
        </w:tc>
      </w:tr>
      <w:tr w:rsidR="00173682" w:rsidTr="001736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1.3.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hAnsi="PT Astra Serif"/>
              </w:rPr>
              <w:t>Публичное распространение положительного опыта наставника (размещение информации в СМИ, на интернет-ресурсах, изготовление печатной продукции и др.)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 баллов: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отсутствие информации - 0 баллов;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 информации на собственном информационном ресурсе (сайт, газета и т.п.) - 1 балл;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 информации в муниципальных, краевых, федеральных средствах массовой информации - 2 балла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Информация на личном мини-сайте конкурсанта: </w:t>
            </w:r>
            <w:hyperlink r:id="rId10" w:history="1">
              <w:r>
                <w:rPr>
                  <w:rStyle w:val="a3"/>
                </w:rPr>
                <w:t>https://nsportal.ru/irina-nikolaevna-aseeva</w:t>
              </w:r>
            </w:hyperlink>
            <w:r>
              <w:t xml:space="preserve"> 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интернет-ресурсах: 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Style w:val="a3"/>
              </w:rPr>
            </w:pPr>
            <w:hyperlink r:id="rId11" w:history="1">
              <w:r>
                <w:rPr>
                  <w:rStyle w:val="a3"/>
                  <w:lang w:val="en-US"/>
                </w:rPr>
                <w:t>http</w:t>
              </w:r>
              <w:r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gotovimurok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com</w:t>
              </w:r>
            </w:hyperlink>
            <w:r>
              <w:rPr>
                <w:rStyle w:val="a3"/>
              </w:rPr>
              <w:t xml:space="preserve">  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hyperlink r:id="rId12" w:history="1">
              <w:r>
                <w:rPr>
                  <w:rStyle w:val="a3"/>
                  <w:lang w:val="en-US"/>
                </w:rPr>
                <w:t>https</w:t>
              </w:r>
              <w:r>
                <w:rPr>
                  <w:rStyle w:val="a3"/>
                </w:rPr>
                <w:t>://</w:t>
              </w:r>
              <w:r>
                <w:rPr>
                  <w:rStyle w:val="a3"/>
                  <w:lang w:val="en-US"/>
                </w:rPr>
                <w:t>www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art</w:t>
              </w:r>
              <w:r>
                <w:rPr>
                  <w:rStyle w:val="a3"/>
                </w:rPr>
                <w:t>-</w:t>
              </w:r>
              <w:r>
                <w:rPr>
                  <w:rStyle w:val="a3"/>
                  <w:lang w:val="en-US"/>
                </w:rPr>
                <w:t>talant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org</w:t>
              </w:r>
              <w:r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raboty</w:t>
              </w:r>
              <w:r>
                <w:rPr>
                  <w:rStyle w:val="a3"/>
                </w:rPr>
                <w:t>/</w:t>
              </w:r>
              <w:r>
                <w:rPr>
                  <w:rStyle w:val="a3"/>
                  <w:lang w:val="en-US"/>
                </w:rPr>
                <w:t>publish</w:t>
              </w:r>
              <w:r>
                <w:rPr>
                  <w:rStyle w:val="a3"/>
                </w:rPr>
                <w:t>/427554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173682" w:rsidTr="001736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lastRenderedPageBreak/>
              <w:t>1.4.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hAnsi="PT Astra Serif"/>
              </w:rPr>
              <w:t>Перспективное взаимодействие организации с образовательными организациями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до 4 баллов: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отсутствие информации - 0 баллов;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наличие договоров о сотрудничестве с образовательными организациями – 1 балл;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проведение профориентационных акций, дней открытых дверей для школьников и студентов, ознакомительных экскурсий и т.п. – 1 балл;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проведение стажировок, практик студентов – 1 балл;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</w:rPr>
              <w:t>трудоустройство студентов после прохождения стажировок, практик – 1 балл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Договор о сотрудничестве: 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«Рубцовский педагогический колледж» 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hyperlink r:id="rId13" w:history="1">
              <w:r>
                <w:rPr>
                  <w:rStyle w:val="a3"/>
                  <w:rFonts w:ascii="PT Astra Serif" w:hAnsi="PT Astra Serif"/>
                </w:rPr>
                <w:t>http://ds37.educrub.ru/?q=node/835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Нам базе ДОУ организована практика студентов «Рубцовского педагогического колледжа»</w:t>
            </w:r>
          </w:p>
        </w:tc>
      </w:tr>
      <w:tr w:rsidR="00173682" w:rsidTr="00173682">
        <w:tc>
          <w:tcPr>
            <w:tcW w:w="9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2. Критерии оценки деятельности наставника</w:t>
            </w:r>
          </w:p>
        </w:tc>
      </w:tr>
      <w:tr w:rsidR="00173682" w:rsidTr="001736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2.1.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hAnsi="PT Astra Serif"/>
              </w:rPr>
              <w:t>Наличие у наставника специального (профильного) образования (по профессии или специальности, в отношении которой осуществляется наставническая деятельность)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2 баллов в зависимости от наличия образования: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отсутствие специального (профильного) образования - 0 баллов;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 иного образования и повышения квалификации по профилю - 1 балл;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 специального (профильного) образования - 2 балла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Педагог прошел профессиональную переподготовку по профилю образования. 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  <w:hyperlink r:id="rId14" w:history="1">
              <w:r>
                <w:rPr>
                  <w:rStyle w:val="a3"/>
                  <w:rFonts w:ascii="PT Astra Serif" w:hAnsi="PT Astra Serif"/>
                </w:rPr>
                <w:t>http://ds37.educrub.ru/?q=node/836</w:t>
              </w:r>
            </w:hyperlink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</w:rPr>
            </w:pPr>
          </w:p>
        </w:tc>
      </w:tr>
      <w:tr w:rsidR="00173682" w:rsidTr="001736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2.2.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</w:rPr>
              <w:t>Стаж наставнической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5 баллов в зависимости от продолжительности наставнической деятельности: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от 1 до 4 лет - 1 балл;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от 5 до 9 лет - 2 балла;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от 10 до 19 лет - 3 балла;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от 20 до 29 лет - 4 балла;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</w:rPr>
              <w:t>от 30 лет - 5 баллов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Стаж наставнической деятельности составляет 4 года.</w:t>
            </w:r>
          </w:p>
        </w:tc>
      </w:tr>
      <w:tr w:rsidR="00173682" w:rsidTr="001736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2.3.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</w:rPr>
              <w:t>Целенаправленность и системность наставнической работы с молодыми и вновь принятыми работниками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4 баллов в зависимости от количества подшефных работников: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4 баллов в зависимости от количества подшефных работников: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1 до 9 подшефных  - 2 балла;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10 до 19 подшефных - 3 балла;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более 20 подшефных - 4 балла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Наставническая деятельности осуществлялась в отношении 2 педагогов.</w:t>
            </w:r>
          </w:p>
        </w:tc>
      </w:tr>
      <w:tr w:rsidR="00173682" w:rsidTr="001736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2.4.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</w:rPr>
              <w:t>Наличие у наставника наград и поощрений за показатели его трудовой и наставнической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4 баллов: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уровень организации - 1 балл;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муниципальный уровень - 1 балл;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региональный уровень - 1 балл;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уровень - 1 балл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Почетные грамоты муниципального и регионального уровней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hyperlink r:id="rId15" w:history="1">
              <w:r>
                <w:rPr>
                  <w:rStyle w:val="a3"/>
                  <w:rFonts w:ascii="PT Astra Serif" w:hAnsi="PT Astra Serif"/>
                  <w:sz w:val="22"/>
                  <w:szCs w:val="20"/>
                </w:rPr>
                <w:t>http://ds37.educrub.ru/?q=node/837</w:t>
              </w:r>
            </w:hyperlink>
            <w:r>
              <w:rPr>
                <w:rFonts w:ascii="PT Astra Serif" w:hAnsi="PT Astra Serif"/>
                <w:sz w:val="22"/>
                <w:szCs w:val="20"/>
              </w:rPr>
              <w:t xml:space="preserve">  </w:t>
            </w:r>
          </w:p>
        </w:tc>
      </w:tr>
      <w:tr w:rsidR="00173682" w:rsidTr="001736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2.5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</w:rPr>
              <w:t>Закрепляемость подшефных в организации (кадровая стабильность)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 балла: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стаж работы подшефных на предприятии менее 3 лет - 0 баллов;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стаж работы подшефных на предприятии более 3 лет - 1 балл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Стаж работы наставляемых: Гончарова Я.С. 2 года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Артеменко А.А. 5 лет</w:t>
            </w:r>
          </w:p>
        </w:tc>
      </w:tr>
      <w:tr w:rsidR="00173682" w:rsidTr="00173682">
        <w:tc>
          <w:tcPr>
            <w:tcW w:w="9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 xml:space="preserve"> 3. Критерии оценки деятельности подшефного работника</w:t>
            </w:r>
          </w:p>
        </w:tc>
      </w:tr>
      <w:tr w:rsidR="00173682" w:rsidTr="001736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3.1.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 xml:space="preserve">Высокие профессиональные результаты подшефных </w:t>
            </w:r>
            <w:r>
              <w:rPr>
                <w:rFonts w:ascii="PT Astra Serif" w:hAnsi="PT Astra Serif"/>
                <w:sz w:val="22"/>
                <w:szCs w:val="20"/>
              </w:rPr>
              <w:lastRenderedPageBreak/>
              <w:t>работников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</w:p>
          <w:p w:rsidR="00173682" w:rsidRDefault="00173682">
            <w:pPr>
              <w:pStyle w:val="ConsPlusNormal0"/>
              <w:autoSpaceDE/>
              <w:spacing w:line="240" w:lineRule="exact"/>
              <w:ind w:firstLine="709"/>
              <w:jc w:val="both"/>
              <w:rPr>
                <w:rFonts w:ascii="PT Astra Serif" w:hAnsi="PT Astra Serif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lastRenderedPageBreak/>
              <w:t>до 3 баллов: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 xml:space="preserve">повышение качества продукции (услуг), эффективности </w:t>
            </w:r>
            <w:r>
              <w:rPr>
                <w:rFonts w:ascii="PT Astra Serif" w:hAnsi="PT Astra Serif"/>
                <w:sz w:val="22"/>
                <w:szCs w:val="20"/>
              </w:rPr>
              <w:lastRenderedPageBreak/>
              <w:t>использования ресурсов (в т.ч. внедрение технологии бережливого производства) – 1  балл;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своевременное и в полном объеме выполнение плана работы (поставленных задач), занятие призовых мест в соревнованиях (для спортивных организаций) и т.п. – 1 балл;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внедрение рационализаторских предложений, новых технологий работы, усовершенствование рабочих процессов и т.п. – 1 балл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 xml:space="preserve">Оказываемые образовательные услуги </w:t>
            </w:r>
            <w:r>
              <w:rPr>
                <w:rFonts w:ascii="PT Astra Serif" w:hAnsi="PT Astra Serif"/>
                <w:sz w:val="22"/>
                <w:szCs w:val="20"/>
              </w:rPr>
              <w:lastRenderedPageBreak/>
              <w:t>соответствуют требованиям действующего законодательства и в полном объеме удовлетворяют запросы родителей.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В полном объеме реализуют задачи образовательной деятельности.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В образовательный процесс внедряют инновационные технологии.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</w:p>
        </w:tc>
      </w:tr>
      <w:tr w:rsidR="00173682" w:rsidTr="001736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lastRenderedPageBreak/>
              <w:t>3.2.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  <w:szCs w:val="20"/>
              </w:rPr>
            </w:pPr>
            <w:r>
              <w:rPr>
                <w:rFonts w:ascii="PT Astra Serif" w:hAnsi="PT Astra Serif"/>
              </w:rPr>
              <w:t>Профессиональный рост подшефных работников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5 баллов в зависимости от степени профессионального роста подшефных работников: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допуск к смежным профессиям, повышение разряда, получение дополнительного образования - до 2 баллов;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включение в кадровый резерв, карьерный рост - 1 балл;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наличие награждений за успехи в труде, размещение на Доске почета и другие поощрения - 1 балл;</w:t>
            </w:r>
          </w:p>
          <w:p w:rsidR="00173682" w:rsidRDefault="00173682">
            <w:pPr>
              <w:pStyle w:val="ConsPlusNormal0"/>
              <w:spacing w:line="24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назначение работника шефом-наставником - 1 балл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Профессиональный рост наставляемых: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Артеменко А.А. аттестовалась на высшую категория 27.12.2022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 xml:space="preserve">Гончарова Я.С. проходит процедуру аттестации на первую квалификационную категорию. </w:t>
            </w:r>
          </w:p>
        </w:tc>
      </w:tr>
      <w:tr w:rsidR="00173682" w:rsidTr="001736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center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3.3.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 xml:space="preserve">Участие подшефных работников в конкурсах профессионального мастерства, конкурсах на предоставление грантов и других мероприятиях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до 3 баллов: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отсутствие информации – 0 баллов;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принимал участие – 1 балл;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занял призовые места, отмечен конкурсной комиссией – 2 балла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 xml:space="preserve"> </w:t>
            </w:r>
          </w:p>
          <w:p w:rsidR="00173682" w:rsidRDefault="00173682">
            <w:pPr>
              <w:widowControl w:val="0"/>
              <w:spacing w:line="240" w:lineRule="exact"/>
              <w:jc w:val="both"/>
              <w:rPr>
                <w:rFonts w:ascii="PT Astra Serif" w:hAnsi="PT Astra Serif"/>
                <w:sz w:val="22"/>
                <w:szCs w:val="20"/>
              </w:rPr>
            </w:pPr>
            <w:r>
              <w:rPr>
                <w:rFonts w:ascii="PT Astra Serif" w:hAnsi="PT Astra Serif"/>
                <w:sz w:val="22"/>
                <w:szCs w:val="20"/>
              </w:rPr>
              <w:t>Наставляемые принимали участия в конкурсах различных уровней: муниципальный, региональный, федеральный. (портфолио)</w:t>
            </w:r>
          </w:p>
        </w:tc>
      </w:tr>
    </w:tbl>
    <w:p w:rsidR="00173682" w:rsidRDefault="00173682" w:rsidP="00173682">
      <w:pPr>
        <w:spacing w:line="240" w:lineRule="exact"/>
        <w:rPr>
          <w:rFonts w:ascii="PT Astra Serif" w:hAnsi="PT Astra Serif"/>
          <w:sz w:val="22"/>
          <w:szCs w:val="20"/>
        </w:rPr>
      </w:pPr>
    </w:p>
    <w:p w:rsidR="0095413A" w:rsidRDefault="0095413A">
      <w:bookmarkStart w:id="0" w:name="_GoBack"/>
      <w:bookmarkEnd w:id="0"/>
    </w:p>
    <w:sectPr w:rsidR="00954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82"/>
    <w:rsid w:val="00173682"/>
    <w:rsid w:val="0095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4F77B-A5F1-45EB-A45C-DE811A2F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68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3682"/>
    <w:rPr>
      <w:color w:val="0563C1"/>
      <w:u w:val="single"/>
    </w:rPr>
  </w:style>
  <w:style w:type="character" w:customStyle="1" w:styleId="ConsPlusNormal">
    <w:name w:val="ConsPlusNormal Знак"/>
    <w:link w:val="ConsPlusNormal0"/>
    <w:locked/>
    <w:rsid w:val="00173682"/>
    <w:rPr>
      <w:rFonts w:ascii="Calibri" w:hAnsi="Calibri"/>
      <w:sz w:val="22"/>
    </w:rPr>
  </w:style>
  <w:style w:type="paragraph" w:customStyle="1" w:styleId="ConsPlusNormal0">
    <w:name w:val="ConsPlusNormal"/>
    <w:link w:val="ConsPlusNormal"/>
    <w:qFormat/>
    <w:rsid w:val="00173682"/>
    <w:pPr>
      <w:widowControl w:val="0"/>
      <w:autoSpaceDE w:val="0"/>
      <w:autoSpaceDN w:val="0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7.educrub.ru/?q=node/835" TargetMode="External"/><Relationship Id="rId13" Type="http://schemas.openxmlformats.org/officeDocument/2006/relationships/hyperlink" Target="http://ds37.educrub.ru/?q=node/8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s37.educrub.ru/?q=node/835" TargetMode="External"/><Relationship Id="rId12" Type="http://schemas.openxmlformats.org/officeDocument/2006/relationships/hyperlink" Target="https://www.art-talant.org/raboty/publish/42755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s37.educrub.ru/?q=node/835" TargetMode="External"/><Relationship Id="rId11" Type="http://schemas.openxmlformats.org/officeDocument/2006/relationships/hyperlink" Target="http://gotovimurok.com" TargetMode="External"/><Relationship Id="rId5" Type="http://schemas.openxmlformats.org/officeDocument/2006/relationships/hyperlink" Target="http://ds37.educrub.ru/?q=node/835" TargetMode="External"/><Relationship Id="rId15" Type="http://schemas.openxmlformats.org/officeDocument/2006/relationships/hyperlink" Target="http://ds37.educrub.ru/?q=node/837" TargetMode="External"/><Relationship Id="rId10" Type="http://schemas.openxmlformats.org/officeDocument/2006/relationships/hyperlink" Target="https://nsportal.ru/irina-nikolaevna-aseeva" TargetMode="External"/><Relationship Id="rId4" Type="http://schemas.openxmlformats.org/officeDocument/2006/relationships/hyperlink" Target="http://ds37.educrub.ru/?q=node/835" TargetMode="External"/><Relationship Id="rId9" Type="http://schemas.openxmlformats.org/officeDocument/2006/relationships/hyperlink" Target="http://ds37.educrub.ru/?q=node/835" TargetMode="External"/><Relationship Id="rId14" Type="http://schemas.openxmlformats.org/officeDocument/2006/relationships/hyperlink" Target="http://ds37.educrub.ru/?q=node/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2023-06-01T08:03:00Z</dcterms:created>
  <dcterms:modified xsi:type="dcterms:W3CDTF">2023-06-01T08:03:00Z</dcterms:modified>
</cp:coreProperties>
</file>